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C6" w:rsidRDefault="005449C6">
      <w:pPr>
        <w:widowControl w:val="0"/>
        <w:autoSpaceDE w:val="0"/>
        <w:autoSpaceDN w:val="0"/>
        <w:adjustRightInd w:val="0"/>
        <w:spacing w:after="0" w:line="240" w:lineRule="auto"/>
        <w:jc w:val="both"/>
        <w:outlineLvl w:val="0"/>
        <w:rPr>
          <w:rFonts w:ascii="Calibri" w:hAnsi="Calibri" w:cs="Calibri"/>
        </w:rPr>
      </w:pPr>
    </w:p>
    <w:p w:rsidR="005449C6" w:rsidRDefault="005449C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ОБРАЗОВАНИЯ И НАУКИ ХАБАРОВСКОГО КРАЯ</w:t>
      </w:r>
    </w:p>
    <w:p w:rsidR="005449C6" w:rsidRDefault="005449C6">
      <w:pPr>
        <w:widowControl w:val="0"/>
        <w:autoSpaceDE w:val="0"/>
        <w:autoSpaceDN w:val="0"/>
        <w:adjustRightInd w:val="0"/>
        <w:spacing w:after="0" w:line="240" w:lineRule="auto"/>
        <w:jc w:val="center"/>
        <w:rPr>
          <w:rFonts w:ascii="Calibri" w:hAnsi="Calibri" w:cs="Calibri"/>
          <w:b/>
          <w:bCs/>
        </w:rPr>
      </w:pPr>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января 2014 г. N 5</w:t>
      </w:r>
    </w:p>
    <w:p w:rsidR="005449C6" w:rsidRDefault="005449C6">
      <w:pPr>
        <w:widowControl w:val="0"/>
        <w:autoSpaceDE w:val="0"/>
        <w:autoSpaceDN w:val="0"/>
        <w:adjustRightInd w:val="0"/>
        <w:spacing w:after="0" w:line="240" w:lineRule="auto"/>
        <w:jc w:val="center"/>
        <w:rPr>
          <w:rFonts w:ascii="Calibri" w:hAnsi="Calibri" w:cs="Calibri"/>
          <w:b/>
          <w:bCs/>
        </w:rPr>
      </w:pPr>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 В ПРИКАЗ МИНИСТЕРСТВА ОБРАЗОВАНИЯ И</w:t>
      </w:r>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НАУКИ ХАБАРОВСКОГО КРАЯ ОТ 03 ДЕКАБРЯ 2013 Г. N 36 "</w:t>
      </w:r>
      <w:proofErr w:type="gramStart"/>
      <w:r>
        <w:rPr>
          <w:rFonts w:ascii="Calibri" w:hAnsi="Calibri" w:cs="Calibri"/>
          <w:b/>
          <w:bCs/>
        </w:rPr>
        <w:t>ОБ</w:t>
      </w:r>
      <w:proofErr w:type="gramEnd"/>
    </w:p>
    <w:p w:rsidR="005449C6" w:rsidRDefault="005449C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УТВЕРЖДЕНИИ</w:t>
      </w:r>
      <w:proofErr w:type="gramEnd"/>
      <w:r>
        <w:rPr>
          <w:rFonts w:ascii="Calibri" w:hAnsi="Calibri" w:cs="Calibri"/>
          <w:b/>
          <w:bCs/>
        </w:rPr>
        <w:t xml:space="preserve"> ВЕДОМСТВЕННОГО ПЕРЕЧНЯ ПОКАЗАТЕЛЕЙ ЭФФЕКТИВНОСТИ</w:t>
      </w:r>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РУКОВОДИТЕЛЕЙ ОРГАНИЗАЦИЙ, ОСУЩЕСТВЛЯЮЩИХ</w:t>
      </w:r>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ОБРАЗОВАТЕЛЬНУЮ ДЕЯТЕЛЬНОСТЬ ПО </w:t>
      </w:r>
      <w:proofErr w:type="gramStart"/>
      <w:r>
        <w:rPr>
          <w:rFonts w:ascii="Calibri" w:hAnsi="Calibri" w:cs="Calibri"/>
          <w:b/>
          <w:bCs/>
        </w:rPr>
        <w:t>ДОПОЛНИТЕЛЬНЫМ</w:t>
      </w:r>
      <w:proofErr w:type="gramEnd"/>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ОБЩЕОБРАЗОВАТЕЛЬНЫМ ПРОГРАММАМ, </w:t>
      </w:r>
      <w:proofErr w:type="gramStart"/>
      <w:r>
        <w:rPr>
          <w:rFonts w:ascii="Calibri" w:hAnsi="Calibri" w:cs="Calibri"/>
          <w:b/>
          <w:bCs/>
        </w:rPr>
        <w:t>ПОДВЕДОМСТВЕННЫХ</w:t>
      </w:r>
      <w:proofErr w:type="gramEnd"/>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МИНИСТЕРСТВУ ОБРАЗОВАНИЯ И НАУКИ ХАБАРОВСКОГО КРАЯ"</w:t>
      </w:r>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необходимостью уточнения ведомственного перечня показателей эффективности деятельности руководителей организаций, осуществляющих образовательную деятельность по дополнительным общеобразовательным программам, подведомственных министерству образования и науки Хабаровского края, направленных на повышение эффективности и качества услуг в сфере образования, соотнесенных с этапами перехода к эффективному контракту, приказываю:</w:t>
      </w:r>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Внести в </w:t>
      </w:r>
      <w:hyperlink r:id="rId5" w:history="1">
        <w:r>
          <w:rPr>
            <w:rFonts w:ascii="Calibri" w:hAnsi="Calibri" w:cs="Calibri"/>
            <w:color w:val="0000FF"/>
          </w:rPr>
          <w:t>приказ</w:t>
        </w:r>
      </w:hyperlink>
      <w:r>
        <w:rPr>
          <w:rFonts w:ascii="Calibri" w:hAnsi="Calibri" w:cs="Calibri"/>
        </w:rPr>
        <w:t xml:space="preserve"> министерства образования и науки Хабаровского края от 03 декабря 2013 г. N 36 "Об утверждении ведомственного перечня показателей эффективности деятельности руководителей организаций, осуществляющих образовательную деятельность по дополнительным общеобразовательным программам, подведомственных министерству образования и науки Хабаровского края" следующие изменения:</w:t>
      </w:r>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6" w:history="1">
        <w:r>
          <w:rPr>
            <w:rFonts w:ascii="Calibri" w:hAnsi="Calibri" w:cs="Calibri"/>
            <w:color w:val="0000FF"/>
          </w:rPr>
          <w:t>Преамбулу</w:t>
        </w:r>
      </w:hyperlink>
      <w:r>
        <w:rPr>
          <w:rFonts w:ascii="Calibri" w:hAnsi="Calibri" w:cs="Calibri"/>
        </w:rPr>
        <w:t xml:space="preserve"> изложить в следующей редакции:</w:t>
      </w:r>
    </w:p>
    <w:p w:rsidR="005449C6" w:rsidRDefault="005449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7" w:history="1">
        <w:r>
          <w:rPr>
            <w:rFonts w:ascii="Calibri" w:hAnsi="Calibri" w:cs="Calibri"/>
            <w:color w:val="0000FF"/>
          </w:rPr>
          <w:t>Планом</w:t>
        </w:r>
      </w:hyperlink>
      <w:r>
        <w:rPr>
          <w:rFonts w:ascii="Calibri" w:hAnsi="Calibri" w:cs="Calibri"/>
        </w:rPr>
        <w:t xml:space="preserve"> мероприятий ("дорожной картой") "Повышение эффективности и качества услуг образования в Хабаровском крае", утвержденным распоряжением Правительства Хабаровского края от 08 февраля 2013 г. N 52-рп, </w:t>
      </w:r>
      <w:hyperlink r:id="rId8" w:history="1">
        <w:r>
          <w:rPr>
            <w:rFonts w:ascii="Calibri" w:hAnsi="Calibri" w:cs="Calibri"/>
            <w:color w:val="0000FF"/>
          </w:rPr>
          <w:t>распоряжением</w:t>
        </w:r>
      </w:hyperlink>
      <w:r>
        <w:rPr>
          <w:rFonts w:ascii="Calibri" w:hAnsi="Calibri" w:cs="Calibri"/>
        </w:rPr>
        <w:t xml:space="preserve"> Правительства Хабаровского края от 30 апреля 2013 г. N 290-рп "Об утверждении Регионального плана поэтапного совершенствования системы оплаты труда в государственных (муниципальных) учреждениях Хабаровского края на 2013 - 2018 годы", в целях</w:t>
      </w:r>
      <w:proofErr w:type="gramEnd"/>
      <w:r>
        <w:rPr>
          <w:rFonts w:ascii="Calibri" w:hAnsi="Calibri" w:cs="Calibri"/>
        </w:rPr>
        <w:t xml:space="preserve"> </w:t>
      </w:r>
      <w:proofErr w:type="gramStart"/>
      <w:r>
        <w:rPr>
          <w:rFonts w:ascii="Calibri" w:hAnsi="Calibri" w:cs="Calibri"/>
        </w:rPr>
        <w:t>повышения эффективности и качества услуг в сфере образования, соотнесенными с этапами перехода к эффективному контракту,".</w:t>
      </w:r>
      <w:proofErr w:type="gramEnd"/>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 w:history="1">
        <w:r>
          <w:rPr>
            <w:rFonts w:ascii="Calibri" w:hAnsi="Calibri" w:cs="Calibri"/>
            <w:color w:val="0000FF"/>
          </w:rPr>
          <w:t>Пункт 3</w:t>
        </w:r>
      </w:hyperlink>
      <w:r>
        <w:rPr>
          <w:rFonts w:ascii="Calibri" w:hAnsi="Calibri" w:cs="Calibri"/>
        </w:rPr>
        <w:t xml:space="preserve"> изложить в следующей редакции:</w:t>
      </w:r>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со дня </w:t>
      </w:r>
      <w:proofErr w:type="gramStart"/>
      <w:r>
        <w:rPr>
          <w:rFonts w:ascii="Calibri" w:hAnsi="Calibri" w:cs="Calibri"/>
        </w:rPr>
        <w:t>внедрения показателей эффективности деятельности руководителей</w:t>
      </w:r>
      <w:proofErr w:type="gramEnd"/>
      <w:r>
        <w:rPr>
          <w:rFonts w:ascii="Calibri" w:hAnsi="Calibri" w:cs="Calibri"/>
        </w:rPr>
        <w:t>:".</w:t>
      </w:r>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0" w:history="1">
        <w:r>
          <w:rPr>
            <w:rFonts w:ascii="Calibri" w:hAnsi="Calibri" w:cs="Calibri"/>
            <w:color w:val="0000FF"/>
          </w:rPr>
          <w:t>Дополнить</w:t>
        </w:r>
      </w:hyperlink>
      <w:r>
        <w:rPr>
          <w:rFonts w:ascii="Calibri" w:hAnsi="Calibri" w:cs="Calibri"/>
        </w:rPr>
        <w:t xml:space="preserve"> пунктом 3.1 следующего содержания:</w:t>
      </w:r>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Общий объем выплат стимулирующего характера, выплачиваемый руководителю образовательной организации по результатам оценки эффективности деятельности руководителей образовательных организаций, рассчитывается как сумма всех выполненных значений показателей эффективности ведомственного перечня показателей эффективности деятельности руководителей, утвержденного настоящим приказом, на основании решения комиссии</w:t>
      </w:r>
      <w:proofErr w:type="gramStart"/>
      <w:r>
        <w:rPr>
          <w:rFonts w:ascii="Calibri" w:hAnsi="Calibri" w:cs="Calibri"/>
        </w:rPr>
        <w:t>.".</w:t>
      </w:r>
      <w:proofErr w:type="gramEnd"/>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1" w:history="1">
        <w:r>
          <w:rPr>
            <w:rFonts w:ascii="Calibri" w:hAnsi="Calibri" w:cs="Calibri"/>
            <w:color w:val="0000FF"/>
          </w:rPr>
          <w:t>Дополнить</w:t>
        </w:r>
      </w:hyperlink>
      <w:r>
        <w:rPr>
          <w:rFonts w:ascii="Calibri" w:hAnsi="Calibri" w:cs="Calibri"/>
        </w:rPr>
        <w:t xml:space="preserve"> пунктом 3.2 следующего содержания:</w:t>
      </w:r>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Премиальные выплаты по итогам работы, премиальные выплаты за выполнение особо важных и срочных работ, надбавки за стаж непрерывной работы устанавливаются руководителям образовательных организаций в соответствии с </w:t>
      </w:r>
      <w:hyperlink r:id="rId12" w:history="1">
        <w:r>
          <w:rPr>
            <w:rFonts w:ascii="Calibri" w:hAnsi="Calibri" w:cs="Calibri"/>
            <w:color w:val="0000FF"/>
          </w:rPr>
          <w:t>приказом</w:t>
        </w:r>
      </w:hyperlink>
      <w:r>
        <w:rPr>
          <w:rFonts w:ascii="Calibri" w:hAnsi="Calibri" w:cs="Calibri"/>
        </w:rPr>
        <w:t xml:space="preserve"> министерства образования Хабаровского края от 22 мая 2009 г. N 739 "Об установлении стимулирующих выплат".".</w:t>
      </w:r>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13" w:history="1">
        <w:r>
          <w:rPr>
            <w:rFonts w:ascii="Calibri" w:hAnsi="Calibri" w:cs="Calibri"/>
            <w:color w:val="0000FF"/>
          </w:rPr>
          <w:t>подпункте 8.1 пункта 8</w:t>
        </w:r>
      </w:hyperlink>
      <w:r>
        <w:rPr>
          <w:rFonts w:ascii="Calibri" w:hAnsi="Calibri" w:cs="Calibri"/>
        </w:rPr>
        <w:t xml:space="preserve"> слова "(minjustdvfo.ru)" заменить словами "(minjustdvfo@minjustdvfo.ru)".</w:t>
      </w:r>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Внести изменения в ведомственный </w:t>
      </w:r>
      <w:hyperlink r:id="rId14" w:history="1">
        <w:r>
          <w:rPr>
            <w:rFonts w:ascii="Calibri" w:hAnsi="Calibri" w:cs="Calibri"/>
            <w:color w:val="0000FF"/>
          </w:rPr>
          <w:t>перечень</w:t>
        </w:r>
      </w:hyperlink>
      <w:r>
        <w:rPr>
          <w:rFonts w:ascii="Calibri" w:hAnsi="Calibri" w:cs="Calibri"/>
        </w:rPr>
        <w:t xml:space="preserve"> показателей эффективности деятельности руководителей организаций, осуществляющих образовательную деятельность по дополнительным общеобразовательным программам, подведомственных министерству образования и науки Хабаровского края, утвержденный приказом министерства образования и </w:t>
      </w:r>
      <w:r>
        <w:rPr>
          <w:rFonts w:ascii="Calibri" w:hAnsi="Calibri" w:cs="Calibri"/>
        </w:rPr>
        <w:lastRenderedPageBreak/>
        <w:t xml:space="preserve">науки Хабаровского края от 03 декабря 2013 г. N 36, изложив его в новой редакции </w:t>
      </w:r>
      <w:hyperlink w:anchor="Par48" w:history="1">
        <w:r>
          <w:rPr>
            <w:rFonts w:ascii="Calibri" w:hAnsi="Calibri" w:cs="Calibri"/>
            <w:color w:val="0000FF"/>
          </w:rPr>
          <w:t>(прилагается)</w:t>
        </w:r>
      </w:hyperlink>
      <w:r>
        <w:rPr>
          <w:rFonts w:ascii="Calibri" w:hAnsi="Calibri" w:cs="Calibri"/>
        </w:rPr>
        <w:t>.</w:t>
      </w:r>
      <w:proofErr w:type="gramEnd"/>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Управлению воспитания и дополнительного образования (Мацко Ю.Е.):</w:t>
      </w:r>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В 7-дневный срок после принятия настоящего приказа направить его на бумажном носителе в Прокуратуру Хабаровского края, на бумажном носителе и в электронном виде в Главное управление Министерства юстиции Российской Федерации по Хабаровскому краю и Еврейской автономной области (minjustdvfo@minjustdvfo.ru) для проведения правовой экспертизы и включения в федеральный регистр нормативных правовых актов.</w:t>
      </w:r>
      <w:proofErr w:type="gramEnd"/>
    </w:p>
    <w:p w:rsidR="005449C6" w:rsidRDefault="00544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После получения письма Главного управления Министерства юстиции Российской Федерации по Хабаровскому краю и Еврейской автономной области о соответствии настоящего приказа федеральному законодательству и регистрации его в территориальном органе Минюста России с указанием даты и номера регистрации, направить настоящий приказ для опубликования в Собрании законодательства Хабаровского края и размещения на официальном сайте министерства образования и науки Хабаровского края.</w:t>
      </w:r>
      <w:proofErr w:type="gramEnd"/>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И.о. министра</w:t>
      </w: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А.М.Король</w:t>
      </w:r>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jc w:val="right"/>
        <w:outlineLvl w:val="0"/>
        <w:rPr>
          <w:rFonts w:ascii="Calibri" w:hAnsi="Calibri" w:cs="Calibri"/>
        </w:rPr>
      </w:pPr>
      <w:bookmarkStart w:id="1" w:name="Par37"/>
      <w:bookmarkEnd w:id="1"/>
      <w:r>
        <w:rPr>
          <w:rFonts w:ascii="Calibri" w:hAnsi="Calibri" w:cs="Calibri"/>
        </w:rPr>
        <w:t>УТВЕРЖДЕН</w:t>
      </w: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 и</w:t>
      </w: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науки Хабаровского края</w:t>
      </w: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от 3 декабря 2013 г. N 36</w:t>
      </w:r>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приказа</w:t>
      </w:r>
      <w:proofErr w:type="gramEnd"/>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 и</w:t>
      </w: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науки Хабаровского края</w:t>
      </w: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от 22 января 2014 г. N 5)</w:t>
      </w:r>
    </w:p>
    <w:p w:rsidR="005449C6" w:rsidRDefault="005449C6">
      <w:pPr>
        <w:widowControl w:val="0"/>
        <w:autoSpaceDE w:val="0"/>
        <w:autoSpaceDN w:val="0"/>
        <w:adjustRightInd w:val="0"/>
        <w:spacing w:after="0" w:line="240" w:lineRule="auto"/>
        <w:jc w:val="right"/>
        <w:rPr>
          <w:rFonts w:ascii="Calibri" w:hAnsi="Calibri" w:cs="Calibri"/>
        </w:rPr>
        <w:sectPr w:rsidR="005449C6" w:rsidSect="005C1B7B">
          <w:pgSz w:w="11906" w:h="16838"/>
          <w:pgMar w:top="1134" w:right="850" w:bottom="1134" w:left="1701" w:header="708" w:footer="708" w:gutter="0"/>
          <w:cols w:space="708"/>
          <w:docGrid w:linePitch="360"/>
        </w:sectPr>
      </w:pPr>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jc w:val="center"/>
        <w:rPr>
          <w:rFonts w:ascii="Calibri" w:hAnsi="Calibri" w:cs="Calibri"/>
          <w:b/>
          <w:bCs/>
        </w:rPr>
      </w:pPr>
      <w:bookmarkStart w:id="2" w:name="Par48"/>
      <w:bookmarkEnd w:id="2"/>
      <w:r>
        <w:rPr>
          <w:rFonts w:ascii="Calibri" w:hAnsi="Calibri" w:cs="Calibri"/>
          <w:b/>
          <w:bCs/>
        </w:rPr>
        <w:t>ВЕДОМСТВЕННЫЙ ПЕРЕЧЕНЬ</w:t>
      </w:r>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ПОКАЗАТЕЛЕЙ ЭФФЕКТИВНОСТИ ДЕЯТЕЛЬНОСТИ РУКОВОДИТЕЛЕЙ</w:t>
      </w:r>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ОРГАНИЗАЦИЙ, ОСУЩЕСТВЛЯЮЩИХ ОБРАЗОВАТЕЛЬНУЮ ДЕЯТЕЛЬНОСТЬ </w:t>
      </w:r>
      <w:proofErr w:type="gramStart"/>
      <w:r>
        <w:rPr>
          <w:rFonts w:ascii="Calibri" w:hAnsi="Calibri" w:cs="Calibri"/>
          <w:b/>
          <w:bCs/>
        </w:rPr>
        <w:t>ПО</w:t>
      </w:r>
      <w:proofErr w:type="gramEnd"/>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ДОПОЛНИТЕЛЬНЫМ ОБЩЕОБРАЗОВАТЕЛЬНЫМ ПРОГРАММАМ,</w:t>
      </w:r>
    </w:p>
    <w:p w:rsidR="005449C6" w:rsidRDefault="005449C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ПОДВЕДОМСТВЕННЫХ</w:t>
      </w:r>
      <w:proofErr w:type="gramEnd"/>
      <w:r>
        <w:rPr>
          <w:rFonts w:ascii="Calibri" w:hAnsi="Calibri" w:cs="Calibri"/>
          <w:b/>
          <w:bCs/>
        </w:rPr>
        <w:t xml:space="preserve"> МИНИСТЕРСТВУ ОБРАЗОВАНИЯ И НАУКИ</w:t>
      </w:r>
    </w:p>
    <w:p w:rsidR="005449C6" w:rsidRDefault="005449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ХАБАРОВСКОГО КРАЯ</w:t>
      </w:r>
    </w:p>
    <w:p w:rsidR="005449C6" w:rsidRDefault="005449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24"/>
        <w:gridCol w:w="3685"/>
        <w:gridCol w:w="3798"/>
        <w:gridCol w:w="3005"/>
        <w:gridCol w:w="2324"/>
      </w:tblGrid>
      <w:tr w:rsidR="005449C6">
        <w:tblPrEx>
          <w:tblCellMar>
            <w:top w:w="0" w:type="dxa"/>
            <w:bottom w:w="0" w:type="dxa"/>
          </w:tblCellMar>
        </w:tblPrEx>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85" w:type="dxa"/>
            <w:tcBorders>
              <w:top w:val="single" w:sz="4" w:space="0" w:color="auto"/>
              <w:left w:val="single" w:sz="4" w:space="0" w:color="auto"/>
              <w:bottom w:val="single" w:sz="4" w:space="0" w:color="auto"/>
              <w:right w:val="single" w:sz="4" w:space="0" w:color="auto"/>
            </w:tcBorders>
            <w:vAlign w:val="center"/>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798" w:type="dxa"/>
            <w:tcBorders>
              <w:top w:val="single" w:sz="4" w:space="0" w:color="auto"/>
              <w:left w:val="single" w:sz="4" w:space="0" w:color="auto"/>
              <w:bottom w:val="single" w:sz="4" w:space="0" w:color="auto"/>
              <w:right w:val="single" w:sz="4" w:space="0" w:color="auto"/>
            </w:tcBorders>
            <w:vAlign w:val="center"/>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критерия</w:t>
            </w:r>
          </w:p>
        </w:tc>
        <w:tc>
          <w:tcPr>
            <w:tcW w:w="3005" w:type="dxa"/>
            <w:tcBorders>
              <w:top w:val="single" w:sz="4" w:space="0" w:color="auto"/>
              <w:left w:val="single" w:sz="4" w:space="0" w:color="auto"/>
              <w:bottom w:val="single" w:sz="4" w:space="0" w:color="auto"/>
              <w:right w:val="single" w:sz="4" w:space="0" w:color="auto"/>
            </w:tcBorders>
            <w:vAlign w:val="center"/>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назначения</w:t>
            </w:r>
          </w:p>
        </w:tc>
        <w:tc>
          <w:tcPr>
            <w:tcW w:w="2324" w:type="dxa"/>
            <w:tcBorders>
              <w:top w:val="single" w:sz="4" w:space="0" w:color="auto"/>
              <w:left w:val="single" w:sz="4" w:space="0" w:color="auto"/>
              <w:bottom w:val="single" w:sz="4" w:space="0" w:color="auto"/>
              <w:right w:val="single" w:sz="4" w:space="0" w:color="auto"/>
            </w:tcBorders>
            <w:vAlign w:val="center"/>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Размер стимулирующих выплат к должностному окладу (процент)</w:t>
            </w:r>
          </w:p>
        </w:tc>
      </w:tr>
      <w:tr w:rsidR="005449C6">
        <w:tblPrEx>
          <w:tblCellMar>
            <w:top w:w="0" w:type="dxa"/>
            <w:bottom w:w="0" w:type="dxa"/>
          </w:tblCellMar>
        </w:tblPrEx>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85" w:type="dxa"/>
            <w:tcBorders>
              <w:top w:val="single" w:sz="4" w:space="0" w:color="auto"/>
              <w:left w:val="single" w:sz="4" w:space="0" w:color="auto"/>
              <w:bottom w:val="single" w:sz="4" w:space="0" w:color="auto"/>
              <w:right w:val="single" w:sz="4" w:space="0" w:color="auto"/>
            </w:tcBorders>
            <w:vAlign w:val="center"/>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98" w:type="dxa"/>
            <w:tcBorders>
              <w:top w:val="single" w:sz="4" w:space="0" w:color="auto"/>
              <w:left w:val="single" w:sz="4" w:space="0" w:color="auto"/>
              <w:bottom w:val="single" w:sz="4" w:space="0" w:color="auto"/>
              <w:right w:val="single" w:sz="4" w:space="0" w:color="auto"/>
            </w:tcBorders>
            <w:vAlign w:val="center"/>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005" w:type="dxa"/>
            <w:tcBorders>
              <w:top w:val="single" w:sz="4" w:space="0" w:color="auto"/>
              <w:left w:val="single" w:sz="4" w:space="0" w:color="auto"/>
              <w:bottom w:val="single" w:sz="4" w:space="0" w:color="auto"/>
              <w:right w:val="single" w:sz="4" w:space="0" w:color="auto"/>
            </w:tcBorders>
            <w:vAlign w:val="center"/>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324" w:type="dxa"/>
            <w:tcBorders>
              <w:top w:val="single" w:sz="4" w:space="0" w:color="auto"/>
              <w:left w:val="single" w:sz="4" w:space="0" w:color="auto"/>
              <w:bottom w:val="single" w:sz="4" w:space="0" w:color="auto"/>
              <w:right w:val="single" w:sz="4" w:space="0" w:color="auto"/>
            </w:tcBorders>
            <w:vAlign w:val="center"/>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5449C6">
        <w:tblPrEx>
          <w:tblCellMar>
            <w:top w:w="0" w:type="dxa"/>
            <w:bottom w:w="0" w:type="dxa"/>
          </w:tblCellMar>
        </w:tblPrEx>
        <w:trPr>
          <w:tblCellSpacing w:w="5" w:type="nil"/>
        </w:trPr>
        <w:tc>
          <w:tcPr>
            <w:tcW w:w="624" w:type="dxa"/>
            <w:tcBorders>
              <w:top w:val="single" w:sz="4" w:space="0" w:color="auto"/>
            </w:tcBorders>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85" w:type="dxa"/>
            <w:tcBorders>
              <w:top w:val="single" w:sz="4" w:space="0" w:color="auto"/>
            </w:tcBorders>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Деятельность организации, осуществляющей образовательную деятельность по дополнительным общеобразовательным программам (далее - образовательная организация) в соответствии с требованиями законодательства Российской Федерации</w:t>
            </w:r>
          </w:p>
        </w:tc>
        <w:tc>
          <w:tcPr>
            <w:tcW w:w="3798" w:type="dxa"/>
            <w:tcBorders>
              <w:top w:val="single" w:sz="4" w:space="0" w:color="auto"/>
            </w:tcBorders>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а) предписания надзорных органов</w:t>
            </w:r>
          </w:p>
        </w:tc>
        <w:tc>
          <w:tcPr>
            <w:tcW w:w="3005" w:type="dxa"/>
            <w:tcBorders>
              <w:top w:val="single" w:sz="4" w:space="0" w:color="auto"/>
            </w:tcBorders>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отсутствие предписаний</w:t>
            </w:r>
          </w:p>
        </w:tc>
        <w:tc>
          <w:tcPr>
            <w:tcW w:w="2324" w:type="dxa"/>
            <w:tcBorders>
              <w:top w:val="single" w:sz="4" w:space="0" w:color="auto"/>
            </w:tcBorders>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8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задание образовательной организации на оказание государственных услуг</w:t>
            </w: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а) выполнение установленного образовательной организации государственного задания</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в полном объеме</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8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Информационная открытость и эффективность использования IT-ресурса образовательной организации</w:t>
            </w: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 xml:space="preserve">а) обновление информации по результатам образовательной деятельности (отчеты) в информационно-телекоммуникационной сети "Интернет" на официальном сайте образовательной организации, а также на официальном сайте для размещения информации о </w:t>
            </w:r>
            <w:r>
              <w:rPr>
                <w:rFonts w:ascii="Calibri" w:hAnsi="Calibri" w:cs="Calibri"/>
              </w:rPr>
              <w:lastRenderedPageBreak/>
              <w:t>государственных (муниципальных) учреждениях www.bus.gov.ru</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lastRenderedPageBreak/>
              <w:t>не менее одного раза</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368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Кадровое обеспечение образовательного процесса</w:t>
            </w: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а) доля педагогических работников образовательной организации (без учета внешних совместителей), прошедших повышение квалификации, профессиональную переподготовку, стажировку, в общей численности педагогических работников образовательной организации (без учета внешних совместителей);</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увеличение доли</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vMerge w:val="restart"/>
          </w:tcPr>
          <w:p w:rsidR="005449C6" w:rsidRDefault="005449C6">
            <w:pPr>
              <w:widowControl w:val="0"/>
              <w:autoSpaceDE w:val="0"/>
              <w:autoSpaceDN w:val="0"/>
              <w:adjustRightInd w:val="0"/>
              <w:spacing w:after="0" w:line="240" w:lineRule="auto"/>
              <w:rPr>
                <w:rFonts w:ascii="Calibri" w:hAnsi="Calibri" w:cs="Calibri"/>
              </w:rPr>
            </w:pPr>
          </w:p>
        </w:tc>
        <w:tc>
          <w:tcPr>
            <w:tcW w:w="3685" w:type="dxa"/>
            <w:vMerge w:val="restart"/>
          </w:tcPr>
          <w:p w:rsidR="005449C6" w:rsidRDefault="005449C6">
            <w:pPr>
              <w:widowControl w:val="0"/>
              <w:autoSpaceDE w:val="0"/>
              <w:autoSpaceDN w:val="0"/>
              <w:adjustRightInd w:val="0"/>
              <w:spacing w:after="0" w:line="240" w:lineRule="auto"/>
              <w:rPr>
                <w:rFonts w:ascii="Calibri" w:hAnsi="Calibri" w:cs="Calibri"/>
              </w:rPr>
            </w:pPr>
          </w:p>
        </w:tc>
        <w:tc>
          <w:tcPr>
            <w:tcW w:w="3798" w:type="dxa"/>
            <w:vMerge w:val="restart"/>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б) доля педагогических работников образовательной организации (без учета внешних совместителей) в возрасте до 30 лет, в общей численности педагогических работников образовательной организации (без учета внешних совместителей);</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до 10 процентов;</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5449C6">
        <w:tblPrEx>
          <w:tblCellMar>
            <w:top w:w="0" w:type="dxa"/>
            <w:bottom w:w="0" w:type="dxa"/>
          </w:tblCellMar>
        </w:tblPrEx>
        <w:trPr>
          <w:tblCellSpacing w:w="5" w:type="nil"/>
        </w:trPr>
        <w:tc>
          <w:tcPr>
            <w:tcW w:w="624" w:type="dxa"/>
            <w:vMerge/>
          </w:tcPr>
          <w:p w:rsidR="005449C6" w:rsidRDefault="005449C6">
            <w:pPr>
              <w:widowControl w:val="0"/>
              <w:autoSpaceDE w:val="0"/>
              <w:autoSpaceDN w:val="0"/>
              <w:adjustRightInd w:val="0"/>
              <w:spacing w:after="0" w:line="240" w:lineRule="auto"/>
              <w:jc w:val="both"/>
              <w:rPr>
                <w:rFonts w:ascii="Calibri" w:hAnsi="Calibri" w:cs="Calibri"/>
              </w:rPr>
            </w:pPr>
          </w:p>
        </w:tc>
        <w:tc>
          <w:tcPr>
            <w:tcW w:w="3685" w:type="dxa"/>
            <w:vMerge/>
          </w:tcPr>
          <w:p w:rsidR="005449C6" w:rsidRDefault="005449C6">
            <w:pPr>
              <w:widowControl w:val="0"/>
              <w:autoSpaceDE w:val="0"/>
              <w:autoSpaceDN w:val="0"/>
              <w:adjustRightInd w:val="0"/>
              <w:spacing w:after="0" w:line="240" w:lineRule="auto"/>
              <w:jc w:val="both"/>
              <w:rPr>
                <w:rFonts w:ascii="Calibri" w:hAnsi="Calibri" w:cs="Calibri"/>
              </w:rPr>
            </w:pPr>
          </w:p>
        </w:tc>
        <w:tc>
          <w:tcPr>
            <w:tcW w:w="3798" w:type="dxa"/>
            <w:vMerge/>
          </w:tcPr>
          <w:p w:rsidR="005449C6" w:rsidRDefault="005449C6">
            <w:pPr>
              <w:widowControl w:val="0"/>
              <w:autoSpaceDE w:val="0"/>
              <w:autoSpaceDN w:val="0"/>
              <w:adjustRightInd w:val="0"/>
              <w:spacing w:after="0" w:line="240" w:lineRule="auto"/>
              <w:jc w:val="both"/>
              <w:rPr>
                <w:rFonts w:ascii="Calibri" w:hAnsi="Calibri" w:cs="Calibri"/>
              </w:rPr>
            </w:pP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от 10 до 20 процентов;</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5449C6">
        <w:tblPrEx>
          <w:tblCellMar>
            <w:top w:w="0" w:type="dxa"/>
            <w:bottom w:w="0" w:type="dxa"/>
          </w:tblCellMar>
        </w:tblPrEx>
        <w:trPr>
          <w:tblCellSpacing w:w="5" w:type="nil"/>
        </w:trPr>
        <w:tc>
          <w:tcPr>
            <w:tcW w:w="624" w:type="dxa"/>
            <w:vMerge/>
          </w:tcPr>
          <w:p w:rsidR="005449C6" w:rsidRDefault="005449C6">
            <w:pPr>
              <w:widowControl w:val="0"/>
              <w:autoSpaceDE w:val="0"/>
              <w:autoSpaceDN w:val="0"/>
              <w:adjustRightInd w:val="0"/>
              <w:spacing w:after="0" w:line="240" w:lineRule="auto"/>
              <w:jc w:val="both"/>
              <w:rPr>
                <w:rFonts w:ascii="Calibri" w:hAnsi="Calibri" w:cs="Calibri"/>
              </w:rPr>
            </w:pPr>
          </w:p>
        </w:tc>
        <w:tc>
          <w:tcPr>
            <w:tcW w:w="3685" w:type="dxa"/>
            <w:vMerge/>
          </w:tcPr>
          <w:p w:rsidR="005449C6" w:rsidRDefault="005449C6">
            <w:pPr>
              <w:widowControl w:val="0"/>
              <w:autoSpaceDE w:val="0"/>
              <w:autoSpaceDN w:val="0"/>
              <w:adjustRightInd w:val="0"/>
              <w:spacing w:after="0" w:line="240" w:lineRule="auto"/>
              <w:jc w:val="both"/>
              <w:rPr>
                <w:rFonts w:ascii="Calibri" w:hAnsi="Calibri" w:cs="Calibri"/>
              </w:rPr>
            </w:pPr>
          </w:p>
        </w:tc>
        <w:tc>
          <w:tcPr>
            <w:tcW w:w="3798" w:type="dxa"/>
            <w:vMerge/>
          </w:tcPr>
          <w:p w:rsidR="005449C6" w:rsidRDefault="005449C6">
            <w:pPr>
              <w:widowControl w:val="0"/>
              <w:autoSpaceDE w:val="0"/>
              <w:autoSpaceDN w:val="0"/>
              <w:adjustRightInd w:val="0"/>
              <w:spacing w:after="0" w:line="240" w:lineRule="auto"/>
              <w:jc w:val="both"/>
              <w:rPr>
                <w:rFonts w:ascii="Calibri" w:hAnsi="Calibri" w:cs="Calibri"/>
              </w:rPr>
            </w:pP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20 процентов и выше</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rPr>
                <w:rFonts w:ascii="Calibri" w:hAnsi="Calibri" w:cs="Calibri"/>
              </w:rPr>
            </w:pPr>
          </w:p>
        </w:tc>
        <w:tc>
          <w:tcPr>
            <w:tcW w:w="3685" w:type="dxa"/>
          </w:tcPr>
          <w:p w:rsidR="005449C6" w:rsidRDefault="005449C6">
            <w:pPr>
              <w:widowControl w:val="0"/>
              <w:autoSpaceDE w:val="0"/>
              <w:autoSpaceDN w:val="0"/>
              <w:adjustRightInd w:val="0"/>
              <w:spacing w:after="0" w:line="240" w:lineRule="auto"/>
              <w:rPr>
                <w:rFonts w:ascii="Calibri" w:hAnsi="Calibri" w:cs="Calibri"/>
              </w:rPr>
            </w:pP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в) отношение доли административного и обеспечивающего персонала образовательной организации к доле педагогических работников образовательной организации;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 xml:space="preserve">45 процентов административного и обеспечивающего персонала образовательной организации к 55 процентам педагогических работников образовательной организации (для Краевого государственного бюджетного образовательного учреждения дополнительного образования детей </w:t>
            </w:r>
            <w:r>
              <w:rPr>
                <w:rFonts w:ascii="Calibri" w:hAnsi="Calibri" w:cs="Calibri"/>
              </w:rPr>
              <w:lastRenderedPageBreak/>
              <w:t>"Хабаровский краевой центр развития творчества детей и юношества") (далее - КГБОУ ДОД "Хабаровский краевой центр развития творчества детей и юношества");</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rPr>
                <w:rFonts w:ascii="Calibri" w:hAnsi="Calibri" w:cs="Calibri"/>
              </w:rPr>
            </w:pPr>
          </w:p>
        </w:tc>
        <w:tc>
          <w:tcPr>
            <w:tcW w:w="3685" w:type="dxa"/>
          </w:tcPr>
          <w:p w:rsidR="005449C6" w:rsidRDefault="005449C6">
            <w:pPr>
              <w:widowControl w:val="0"/>
              <w:autoSpaceDE w:val="0"/>
              <w:autoSpaceDN w:val="0"/>
              <w:adjustRightInd w:val="0"/>
              <w:spacing w:after="0" w:line="240" w:lineRule="auto"/>
              <w:rPr>
                <w:rFonts w:ascii="Calibri" w:hAnsi="Calibri" w:cs="Calibri"/>
              </w:rPr>
            </w:pPr>
          </w:p>
        </w:tc>
        <w:tc>
          <w:tcPr>
            <w:tcW w:w="3798" w:type="dxa"/>
          </w:tcPr>
          <w:p w:rsidR="005449C6" w:rsidRDefault="005449C6">
            <w:pPr>
              <w:widowControl w:val="0"/>
              <w:autoSpaceDE w:val="0"/>
              <w:autoSpaceDN w:val="0"/>
              <w:adjustRightInd w:val="0"/>
              <w:spacing w:after="0" w:line="240" w:lineRule="auto"/>
              <w:rPr>
                <w:rFonts w:ascii="Calibri" w:hAnsi="Calibri" w:cs="Calibri"/>
              </w:rPr>
            </w:pP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75 процентов административного и обеспечивающего персонала образовательной организации к 25 процентам педагогических работников образовательной организации (для Краевого государственного бюджетного образовательного учреждения дополнительного образования детей "Хабаровский краевой центр внешкольной работы "Созвездие") (далее - КГБОУ ДОД "Хабаровский краевой центр внешкольной работы "Созвездие")</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rPr>
                <w:rFonts w:ascii="Calibri" w:hAnsi="Calibri" w:cs="Calibri"/>
              </w:rPr>
            </w:pPr>
          </w:p>
        </w:tc>
        <w:tc>
          <w:tcPr>
            <w:tcW w:w="3685" w:type="dxa"/>
          </w:tcPr>
          <w:p w:rsidR="005449C6" w:rsidRDefault="005449C6">
            <w:pPr>
              <w:widowControl w:val="0"/>
              <w:autoSpaceDE w:val="0"/>
              <w:autoSpaceDN w:val="0"/>
              <w:adjustRightInd w:val="0"/>
              <w:spacing w:after="0" w:line="240" w:lineRule="auto"/>
              <w:rPr>
                <w:rFonts w:ascii="Calibri" w:hAnsi="Calibri" w:cs="Calibri"/>
              </w:rPr>
            </w:pP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г) наличие вакантных ставок в штате образовательной организации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менее 2 процентов</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68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Контингент обучающихся в образовательной организации в пределах реализации образовательных программ</w:t>
            </w: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а) сохранность контингента обучающихся образовательной организации (для КГБОУ ДОД "Хабаровский краевой центр развития творчества детей и юношества");</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более 98 процентов</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rPr>
                <w:rFonts w:ascii="Calibri" w:hAnsi="Calibri" w:cs="Calibri"/>
              </w:rPr>
            </w:pPr>
          </w:p>
        </w:tc>
        <w:tc>
          <w:tcPr>
            <w:tcW w:w="3685" w:type="dxa"/>
          </w:tcPr>
          <w:p w:rsidR="005449C6" w:rsidRDefault="005449C6">
            <w:pPr>
              <w:widowControl w:val="0"/>
              <w:autoSpaceDE w:val="0"/>
              <w:autoSpaceDN w:val="0"/>
              <w:adjustRightInd w:val="0"/>
              <w:spacing w:after="0" w:line="240" w:lineRule="auto"/>
              <w:rPr>
                <w:rFonts w:ascii="Calibri" w:hAnsi="Calibri" w:cs="Calibri"/>
              </w:rPr>
            </w:pP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 xml:space="preserve">б) наполняемость профильных смен </w:t>
            </w:r>
            <w:r>
              <w:rPr>
                <w:rFonts w:ascii="Calibri" w:hAnsi="Calibri" w:cs="Calibri"/>
              </w:rPr>
              <w:lastRenderedPageBreak/>
              <w:t>(для КГБОУ ДОД "Хабаровский краевой центр внешкольной работы "Созвездие")</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100 процентов от предельной </w:t>
            </w:r>
            <w:r>
              <w:rPr>
                <w:rFonts w:ascii="Calibri" w:hAnsi="Calibri" w:cs="Calibri"/>
              </w:rPr>
              <w:lastRenderedPageBreak/>
              <w:t>наполняемости</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368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Содержание дополнительных общеобразовательных программ, реализуемых в образовательной организации</w:t>
            </w: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а) доля авторских и экспериментальных программ в общем количестве дополнительных общеобразовательных программ, реализуемых в образовательной организации;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увеличение доли</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rPr>
                <w:rFonts w:ascii="Calibri" w:hAnsi="Calibri" w:cs="Calibri"/>
              </w:rPr>
            </w:pPr>
          </w:p>
        </w:tc>
        <w:tc>
          <w:tcPr>
            <w:tcW w:w="3685" w:type="dxa"/>
          </w:tcPr>
          <w:p w:rsidR="005449C6" w:rsidRDefault="005449C6">
            <w:pPr>
              <w:widowControl w:val="0"/>
              <w:autoSpaceDE w:val="0"/>
              <w:autoSpaceDN w:val="0"/>
              <w:adjustRightInd w:val="0"/>
              <w:spacing w:after="0" w:line="240" w:lineRule="auto"/>
              <w:rPr>
                <w:rFonts w:ascii="Calibri" w:hAnsi="Calibri" w:cs="Calibri"/>
              </w:rPr>
            </w:pP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б) доля дополнительных общеобразовательных программ для детей с особыми потребностями в развитии (в том числе по разным уровням освоения), реализуемых в образовательной организации, в общем количестве дополнительных общеобразовательных программ, реализуемых в образовательной организации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увеличение доли</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68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Использование дистанционных технологий при реализации дополнительных общеобразовательных программ в образовательной организации</w:t>
            </w: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 xml:space="preserve">а) доля обучающихся в образовательной организации по дистанционным технологиям в общей </w:t>
            </w:r>
            <w:proofErr w:type="gramStart"/>
            <w:r>
              <w:rPr>
                <w:rFonts w:ascii="Calibri" w:hAnsi="Calibri" w:cs="Calibri"/>
              </w:rPr>
              <w:t>численности</w:t>
            </w:r>
            <w:proofErr w:type="gramEnd"/>
            <w:r>
              <w:rPr>
                <w:rFonts w:ascii="Calibri" w:hAnsi="Calibri" w:cs="Calibri"/>
              </w:rPr>
              <w:t xml:space="preserve"> обучающихся в образовательной организации;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увеличение доли</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rPr>
                <w:rFonts w:ascii="Calibri" w:hAnsi="Calibri" w:cs="Calibri"/>
              </w:rPr>
            </w:pPr>
          </w:p>
        </w:tc>
        <w:tc>
          <w:tcPr>
            <w:tcW w:w="3685" w:type="dxa"/>
          </w:tcPr>
          <w:p w:rsidR="005449C6" w:rsidRDefault="005449C6">
            <w:pPr>
              <w:widowControl w:val="0"/>
              <w:autoSpaceDE w:val="0"/>
              <w:autoSpaceDN w:val="0"/>
              <w:adjustRightInd w:val="0"/>
              <w:spacing w:after="0" w:line="240" w:lineRule="auto"/>
              <w:rPr>
                <w:rFonts w:ascii="Calibri" w:hAnsi="Calibri" w:cs="Calibri"/>
              </w:rPr>
            </w:pP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б) количество дополнительных общеобразовательных программ, реализуемых через официальный сайт образовательной организации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увеличение количества</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rPr>
                <w:rFonts w:ascii="Calibri" w:hAnsi="Calibri" w:cs="Calibri"/>
              </w:rPr>
            </w:pPr>
          </w:p>
        </w:tc>
        <w:tc>
          <w:tcPr>
            <w:tcW w:w="3685" w:type="dxa"/>
          </w:tcPr>
          <w:p w:rsidR="005449C6" w:rsidRDefault="005449C6">
            <w:pPr>
              <w:widowControl w:val="0"/>
              <w:autoSpaceDE w:val="0"/>
              <w:autoSpaceDN w:val="0"/>
              <w:adjustRightInd w:val="0"/>
              <w:spacing w:after="0" w:line="240" w:lineRule="auto"/>
              <w:rPr>
                <w:rFonts w:ascii="Calibri" w:hAnsi="Calibri" w:cs="Calibri"/>
              </w:rPr>
            </w:pP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в) публикация методических материалов на официальном сайте образовательной организации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 xml:space="preserve">не менее одного методического материала по каждой направленности дополнительных общеобразовательных программ, реализуемых </w:t>
            </w:r>
            <w:r>
              <w:rPr>
                <w:rFonts w:ascii="Calibri" w:hAnsi="Calibri" w:cs="Calibri"/>
              </w:rPr>
              <w:lastRenderedPageBreak/>
              <w:t>образовательной организацией</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368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Использование механизмов государственно-частного партнерства</w:t>
            </w: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а) доля привлеченных денежных средств за исключением сре</w:t>
            </w:r>
            <w:proofErr w:type="gramStart"/>
            <w:r>
              <w:rPr>
                <w:rFonts w:ascii="Calibri" w:hAnsi="Calibri" w:cs="Calibri"/>
              </w:rPr>
              <w:t>дств кр</w:t>
            </w:r>
            <w:proofErr w:type="gramEnd"/>
            <w:r>
              <w:rPr>
                <w:rFonts w:ascii="Calibri" w:hAnsi="Calibri" w:cs="Calibri"/>
              </w:rPr>
              <w:t>аевого бюджета в общем объеме финансирования образовательной организации;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увеличение доли</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rPr>
                <w:rFonts w:ascii="Calibri" w:hAnsi="Calibri" w:cs="Calibri"/>
              </w:rPr>
            </w:pPr>
          </w:p>
        </w:tc>
        <w:tc>
          <w:tcPr>
            <w:tcW w:w="3685" w:type="dxa"/>
          </w:tcPr>
          <w:p w:rsidR="005449C6" w:rsidRDefault="005449C6">
            <w:pPr>
              <w:widowControl w:val="0"/>
              <w:autoSpaceDE w:val="0"/>
              <w:autoSpaceDN w:val="0"/>
              <w:adjustRightInd w:val="0"/>
              <w:spacing w:after="0" w:line="240" w:lineRule="auto"/>
              <w:rPr>
                <w:rFonts w:ascii="Calibri" w:hAnsi="Calibri" w:cs="Calibri"/>
              </w:rPr>
            </w:pP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б) взаимодействие образовательной организации с организациями других ведомств различных форм собственности (в том числе с негосударственными образовательными организациями)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выполнение разработанной образовательной организацией программы (плана мероприятий) взаимодействия образовательной организации с организациями других ведомств различных форм собственности (в том числе с негосударственными образовательными организациями)</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68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Оплата труда работников образовательной организации</w:t>
            </w: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а) размер средней заработной платы педагогических работников образовательной организации в сравнении с предыдущим годом без учета повышения размера заработной платы, произошедшего в соответствии с принятыми решениями Правительства Хабаровского края</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увеличение размера</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vMerge w:val="restart"/>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685" w:type="dxa"/>
            <w:vMerge w:val="restart"/>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Эффективное и результативное использование сре</w:t>
            </w:r>
            <w:proofErr w:type="gramStart"/>
            <w:r>
              <w:rPr>
                <w:rFonts w:ascii="Calibri" w:hAnsi="Calibri" w:cs="Calibri"/>
              </w:rPr>
              <w:t>дств кр</w:t>
            </w:r>
            <w:proofErr w:type="gramEnd"/>
            <w:r>
              <w:rPr>
                <w:rFonts w:ascii="Calibri" w:hAnsi="Calibri" w:cs="Calibri"/>
              </w:rPr>
              <w:t>аевого бюджета в рамках финансово-хозяйственной деятельности</w:t>
            </w:r>
          </w:p>
        </w:tc>
        <w:tc>
          <w:tcPr>
            <w:tcW w:w="3798" w:type="dxa"/>
            <w:vMerge w:val="restart"/>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 xml:space="preserve">а) результат годового мониторинга и оценки качества финансово-хозяйственного менеджмента (баллы) (в соответствии с </w:t>
            </w:r>
            <w:hyperlink r:id="rId15" w:history="1">
              <w:r>
                <w:rPr>
                  <w:rFonts w:ascii="Calibri" w:hAnsi="Calibri" w:cs="Calibri"/>
                  <w:color w:val="0000FF"/>
                </w:rPr>
                <w:t>приказом</w:t>
              </w:r>
            </w:hyperlink>
            <w:r>
              <w:rPr>
                <w:rFonts w:ascii="Calibri" w:hAnsi="Calibri" w:cs="Calibri"/>
              </w:rPr>
              <w:t xml:space="preserve"> министерства финансов Хабаровского края от 03 сентября 2012 г. N 96П "О </w:t>
            </w:r>
            <w:r>
              <w:rPr>
                <w:rFonts w:ascii="Calibri" w:hAnsi="Calibri" w:cs="Calibri"/>
              </w:rPr>
              <w:lastRenderedPageBreak/>
              <w:t>Методических рекомендациях по проведению мониторинга и оценки качества финансового менеджмента, осуществляемого краевыми государственными учреждениями")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lastRenderedPageBreak/>
              <w:t>от 4 до 5 баллов;</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5449C6">
        <w:tblPrEx>
          <w:tblCellMar>
            <w:top w:w="0" w:type="dxa"/>
            <w:bottom w:w="0" w:type="dxa"/>
          </w:tblCellMar>
        </w:tblPrEx>
        <w:trPr>
          <w:tblCellSpacing w:w="5" w:type="nil"/>
        </w:trPr>
        <w:tc>
          <w:tcPr>
            <w:tcW w:w="624" w:type="dxa"/>
            <w:vMerge/>
          </w:tcPr>
          <w:p w:rsidR="005449C6" w:rsidRDefault="005449C6">
            <w:pPr>
              <w:widowControl w:val="0"/>
              <w:autoSpaceDE w:val="0"/>
              <w:autoSpaceDN w:val="0"/>
              <w:adjustRightInd w:val="0"/>
              <w:spacing w:after="0" w:line="240" w:lineRule="auto"/>
              <w:jc w:val="both"/>
              <w:rPr>
                <w:rFonts w:ascii="Calibri" w:hAnsi="Calibri" w:cs="Calibri"/>
              </w:rPr>
            </w:pPr>
          </w:p>
        </w:tc>
        <w:tc>
          <w:tcPr>
            <w:tcW w:w="3685" w:type="dxa"/>
            <w:vMerge/>
          </w:tcPr>
          <w:p w:rsidR="005449C6" w:rsidRDefault="005449C6">
            <w:pPr>
              <w:widowControl w:val="0"/>
              <w:autoSpaceDE w:val="0"/>
              <w:autoSpaceDN w:val="0"/>
              <w:adjustRightInd w:val="0"/>
              <w:spacing w:after="0" w:line="240" w:lineRule="auto"/>
              <w:jc w:val="both"/>
              <w:rPr>
                <w:rFonts w:ascii="Calibri" w:hAnsi="Calibri" w:cs="Calibri"/>
              </w:rPr>
            </w:pPr>
          </w:p>
        </w:tc>
        <w:tc>
          <w:tcPr>
            <w:tcW w:w="3798" w:type="dxa"/>
            <w:vMerge/>
          </w:tcPr>
          <w:p w:rsidR="005449C6" w:rsidRDefault="005449C6">
            <w:pPr>
              <w:widowControl w:val="0"/>
              <w:autoSpaceDE w:val="0"/>
              <w:autoSpaceDN w:val="0"/>
              <w:adjustRightInd w:val="0"/>
              <w:spacing w:after="0" w:line="240" w:lineRule="auto"/>
              <w:jc w:val="both"/>
              <w:rPr>
                <w:rFonts w:ascii="Calibri" w:hAnsi="Calibri" w:cs="Calibri"/>
              </w:rPr>
            </w:pP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от 6 до 7 баллов</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5449C6">
        <w:tblPrEx>
          <w:tblCellMar>
            <w:top w:w="0" w:type="dxa"/>
            <w:bottom w:w="0" w:type="dxa"/>
          </w:tblCellMar>
        </w:tblPrEx>
        <w:trPr>
          <w:tblCellSpacing w:w="5" w:type="nil"/>
        </w:trPr>
        <w:tc>
          <w:tcPr>
            <w:tcW w:w="6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368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Независимая система оценки качества работы образовательных организаций</w:t>
            </w:r>
          </w:p>
        </w:tc>
        <w:tc>
          <w:tcPr>
            <w:tcW w:w="3798"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а) удовлетворенность населения качеством работы образовательной организации</w:t>
            </w:r>
          </w:p>
        </w:tc>
        <w:tc>
          <w:tcPr>
            <w:tcW w:w="3005" w:type="dxa"/>
          </w:tcPr>
          <w:p w:rsidR="005449C6" w:rsidRDefault="005449C6">
            <w:pPr>
              <w:widowControl w:val="0"/>
              <w:autoSpaceDE w:val="0"/>
              <w:autoSpaceDN w:val="0"/>
              <w:adjustRightInd w:val="0"/>
              <w:spacing w:after="0" w:line="240" w:lineRule="auto"/>
              <w:rPr>
                <w:rFonts w:ascii="Calibri" w:hAnsi="Calibri" w:cs="Calibri"/>
              </w:rPr>
            </w:pPr>
            <w:r>
              <w:rPr>
                <w:rFonts w:ascii="Calibri" w:hAnsi="Calibri" w:cs="Calibri"/>
              </w:rPr>
              <w:t>отсутствие негативных подтвержденных отзывов, жалоб на работников образовательной организации</w:t>
            </w:r>
          </w:p>
        </w:tc>
        <w:tc>
          <w:tcPr>
            <w:tcW w:w="2324" w:type="dxa"/>
          </w:tcPr>
          <w:p w:rsidR="005449C6" w:rsidRDefault="005449C6">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bl>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начальника управления</w:t>
      </w: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воспитания и дополнительного образования -</w:t>
      </w: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отдела</w:t>
      </w:r>
    </w:p>
    <w:p w:rsidR="005449C6" w:rsidRDefault="005449C6">
      <w:pPr>
        <w:widowControl w:val="0"/>
        <w:autoSpaceDE w:val="0"/>
        <w:autoSpaceDN w:val="0"/>
        <w:adjustRightInd w:val="0"/>
        <w:spacing w:after="0" w:line="240" w:lineRule="auto"/>
        <w:jc w:val="right"/>
        <w:rPr>
          <w:rFonts w:ascii="Calibri" w:hAnsi="Calibri" w:cs="Calibri"/>
        </w:rPr>
      </w:pPr>
      <w:r>
        <w:rPr>
          <w:rFonts w:ascii="Calibri" w:hAnsi="Calibri" w:cs="Calibri"/>
        </w:rPr>
        <w:t>И.М.Ивлева</w:t>
      </w:r>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autoSpaceDE w:val="0"/>
        <w:autoSpaceDN w:val="0"/>
        <w:adjustRightInd w:val="0"/>
        <w:spacing w:after="0" w:line="240" w:lineRule="auto"/>
        <w:jc w:val="both"/>
        <w:rPr>
          <w:rFonts w:ascii="Calibri" w:hAnsi="Calibri" w:cs="Calibri"/>
        </w:rPr>
      </w:pPr>
    </w:p>
    <w:p w:rsidR="005449C6" w:rsidRDefault="005449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3586" w:rsidRDefault="00113586">
      <w:bookmarkStart w:id="3" w:name="_GoBack"/>
      <w:bookmarkEnd w:id="3"/>
    </w:p>
    <w:sectPr w:rsidR="00113586">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C6"/>
    <w:rsid w:val="00113586"/>
    <w:rsid w:val="0054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BE5D3C8AEAD9F1FB0D4A4F9D150DC668395AE57F8F2A47261FD33035E3D7E4T3b4E" TargetMode="External"/><Relationship Id="rId13" Type="http://schemas.openxmlformats.org/officeDocument/2006/relationships/hyperlink" Target="consultantplus://offline/ref=ABBE5D3C8AEAD9F1FB0D4A4F9D150DC668395AE5708B2045221FD33035E3D7E434F61DDDAEF3F34A512393TFb9E" TargetMode="External"/><Relationship Id="rId3" Type="http://schemas.openxmlformats.org/officeDocument/2006/relationships/settings" Target="settings.xml"/><Relationship Id="rId7" Type="http://schemas.openxmlformats.org/officeDocument/2006/relationships/hyperlink" Target="consultantplus://offline/ref=ABBE5D3C8AEAD9F1FB0D4A4F9D150DC668395AE5708B2D40231FD33035E3D7E434F61DDDAEF3F34A512393TFbAE" TargetMode="External"/><Relationship Id="rId12" Type="http://schemas.openxmlformats.org/officeDocument/2006/relationships/hyperlink" Target="consultantplus://offline/ref=ABBE5D3C8AEAD9F1FB0D4A4F9D150DC668395AE57C892F46201FD33035E3D7E4T3b4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BBE5D3C8AEAD9F1FB0D4A4F9D150DC668395AE5708B2045221FD33035E3D7E434F61DDDAEF3F34A512392TFbAE" TargetMode="External"/><Relationship Id="rId11" Type="http://schemas.openxmlformats.org/officeDocument/2006/relationships/hyperlink" Target="consultantplus://offline/ref=ABBE5D3C8AEAD9F1FB0D4A4F9D150DC668395AE5708B2045221FD33035E3D7E4T3b4E" TargetMode="External"/><Relationship Id="rId5" Type="http://schemas.openxmlformats.org/officeDocument/2006/relationships/hyperlink" Target="consultantplus://offline/ref=ABBE5D3C8AEAD9F1FB0D4A4F9D150DC668395AE5708B2045221FD33035E3D7E4T3b4E" TargetMode="External"/><Relationship Id="rId15" Type="http://schemas.openxmlformats.org/officeDocument/2006/relationships/hyperlink" Target="consultantplus://offline/ref=ABBE5D3C8AEAD9F1FB0D4A4F9D150DC668395AE57F8B2C42241FD33035E3D7E4T3b4E" TargetMode="External"/><Relationship Id="rId10" Type="http://schemas.openxmlformats.org/officeDocument/2006/relationships/hyperlink" Target="consultantplus://offline/ref=ABBE5D3C8AEAD9F1FB0D4A4F9D150DC668395AE5708B2045221FD33035E3D7E4T3b4E" TargetMode="External"/><Relationship Id="rId4" Type="http://schemas.openxmlformats.org/officeDocument/2006/relationships/webSettings" Target="webSettings.xml"/><Relationship Id="rId9" Type="http://schemas.openxmlformats.org/officeDocument/2006/relationships/hyperlink" Target="consultantplus://offline/ref=ABBE5D3C8AEAD9F1FB0D4A4F9D150DC668395AE5708B2045221FD33035E3D7E434F61DDDAEF3F34A512392TFb7E" TargetMode="External"/><Relationship Id="rId14" Type="http://schemas.openxmlformats.org/officeDocument/2006/relationships/hyperlink" Target="consultantplus://offline/ref=ABBE5D3C8AEAD9F1FB0D4A4F9D150DC668395AE5708B2045221FD33035E3D7E434F61DDDAEF3F34A512390TFb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1875</Words>
  <Characters>10693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 Елена Семеновна</dc:creator>
  <cp:lastModifiedBy>Пономарева Елена Семеновна</cp:lastModifiedBy>
  <cp:revision>1</cp:revision>
  <dcterms:created xsi:type="dcterms:W3CDTF">2014-03-20T04:27:00Z</dcterms:created>
  <dcterms:modified xsi:type="dcterms:W3CDTF">2014-03-20T04:27:00Z</dcterms:modified>
</cp:coreProperties>
</file>